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36B9" w14:textId="7661C6C3" w:rsidR="00C256B9" w:rsidRDefault="00827A21">
      <w:pPr>
        <w:rPr>
          <w:rFonts w:ascii="Times New Roman" w:hAnsi="Times New Roman" w:cs="Times New Roman"/>
          <w:b/>
          <w:bCs/>
          <w:i/>
          <w:iCs/>
          <w:sz w:val="28"/>
          <w:szCs w:val="28"/>
        </w:rPr>
      </w:pPr>
      <w:bookmarkStart w:id="0" w:name="_GoBack"/>
      <w:bookmarkEnd w:id="0"/>
      <w:r>
        <w:rPr>
          <w:rFonts w:ascii="Times New Roman" w:hAnsi="Times New Roman" w:cs="Times New Roman"/>
          <w:b/>
          <w:bCs/>
          <w:i/>
          <w:iCs/>
          <w:sz w:val="28"/>
          <w:szCs w:val="28"/>
        </w:rPr>
        <w:t>THE EVOLVING COMPETITIVE LANDSCAPE FOR</w:t>
      </w:r>
      <w:r w:rsidR="00D0096B">
        <w:rPr>
          <w:rFonts w:ascii="Times New Roman" w:hAnsi="Times New Roman" w:cs="Times New Roman"/>
          <w:b/>
          <w:bCs/>
          <w:i/>
          <w:iCs/>
          <w:sz w:val="28"/>
          <w:szCs w:val="28"/>
        </w:rPr>
        <w:t xml:space="preserve"> ENERGY </w:t>
      </w:r>
      <w:r>
        <w:rPr>
          <w:rFonts w:ascii="Times New Roman" w:hAnsi="Times New Roman" w:cs="Times New Roman"/>
          <w:b/>
          <w:bCs/>
          <w:i/>
          <w:iCs/>
          <w:sz w:val="28"/>
          <w:szCs w:val="28"/>
        </w:rPr>
        <w:br/>
        <w:t>S</w:t>
      </w:r>
      <w:r w:rsidR="00D0096B">
        <w:rPr>
          <w:rFonts w:ascii="Times New Roman" w:hAnsi="Times New Roman" w:cs="Times New Roman"/>
          <w:b/>
          <w:bCs/>
          <w:i/>
          <w:iCs/>
          <w:sz w:val="28"/>
          <w:szCs w:val="28"/>
        </w:rPr>
        <w:t>TORAGE</w:t>
      </w:r>
      <w:r>
        <w:rPr>
          <w:rFonts w:ascii="Times New Roman" w:hAnsi="Times New Roman" w:cs="Times New Roman"/>
          <w:b/>
          <w:bCs/>
          <w:i/>
          <w:iCs/>
          <w:sz w:val="28"/>
          <w:szCs w:val="28"/>
        </w:rPr>
        <w:t xml:space="preserve"> TECHNOLOGIES OVER THE COMING DECADE </w:t>
      </w:r>
    </w:p>
    <w:p w14:paraId="589C6D52" w14:textId="41C46F1A" w:rsidR="00EF5442" w:rsidRDefault="00EF5442" w:rsidP="00EF5442">
      <w:pPr>
        <w:jc w:val="right"/>
        <w:rPr>
          <w:rStyle w:val="Collegamentoipertestuale"/>
          <w:rFonts w:ascii="Times New Roman" w:hAnsi="Times New Roman" w:cs="Times New Roman"/>
          <w:sz w:val="20"/>
          <w:szCs w:val="20"/>
        </w:rPr>
      </w:pPr>
      <w:r>
        <w:rPr>
          <w:rFonts w:ascii="Times New Roman" w:hAnsi="Times New Roman" w:cs="Times New Roman"/>
          <w:sz w:val="20"/>
          <w:szCs w:val="20"/>
        </w:rPr>
        <w:t xml:space="preserve">Iain </w:t>
      </w:r>
      <w:proofErr w:type="spellStart"/>
      <w:r>
        <w:rPr>
          <w:rFonts w:ascii="Times New Roman" w:hAnsi="Times New Roman" w:cs="Times New Roman"/>
          <w:sz w:val="20"/>
          <w:szCs w:val="20"/>
        </w:rPr>
        <w:t>Staffell</w:t>
      </w:r>
      <w:proofErr w:type="spellEnd"/>
      <w:r>
        <w:rPr>
          <w:rFonts w:ascii="Times New Roman" w:hAnsi="Times New Roman" w:cs="Times New Roman"/>
          <w:sz w:val="20"/>
          <w:szCs w:val="20"/>
        </w:rPr>
        <w:t xml:space="preserve">, Imperial College London, </w:t>
      </w:r>
      <w:hyperlink r:id="rId5" w:history="1">
        <w:r w:rsidRPr="001A1483">
          <w:rPr>
            <w:rStyle w:val="Collegamentoipertestuale"/>
            <w:rFonts w:ascii="Times New Roman" w:hAnsi="Times New Roman" w:cs="Times New Roman"/>
            <w:sz w:val="20"/>
            <w:szCs w:val="20"/>
          </w:rPr>
          <w:t>i.staffell@imperial.ac.uk</w:t>
        </w:r>
      </w:hyperlink>
    </w:p>
    <w:p w14:paraId="27E71189" w14:textId="021E2125" w:rsidR="00D0096B" w:rsidRDefault="00D0096B" w:rsidP="00EF5442">
      <w:pPr>
        <w:jc w:val="right"/>
        <w:rPr>
          <w:rFonts w:ascii="Times New Roman" w:hAnsi="Times New Roman" w:cs="Times New Roman"/>
          <w:sz w:val="20"/>
          <w:szCs w:val="20"/>
        </w:rPr>
      </w:pPr>
      <w:r>
        <w:rPr>
          <w:rFonts w:ascii="Times New Roman" w:hAnsi="Times New Roman" w:cs="Times New Roman"/>
          <w:sz w:val="20"/>
          <w:szCs w:val="20"/>
        </w:rPr>
        <w:t>Oliver Schmidt, Storage Lab, Berlin, Germany.</w:t>
      </w:r>
    </w:p>
    <w:p w14:paraId="1E5FF87E" w14:textId="216DB620" w:rsidR="00EF5442" w:rsidRPr="00D826FB" w:rsidRDefault="00EF5442" w:rsidP="00EF5442">
      <w:pPr>
        <w:rPr>
          <w:rFonts w:ascii="Times New Roman" w:hAnsi="Times New Roman" w:cs="Times New Roman"/>
          <w:b/>
          <w:bCs/>
          <w:sz w:val="20"/>
          <w:szCs w:val="20"/>
        </w:rPr>
      </w:pPr>
      <w:r w:rsidRPr="00D826FB">
        <w:rPr>
          <w:rFonts w:ascii="Times New Roman" w:hAnsi="Times New Roman" w:cs="Times New Roman"/>
          <w:b/>
          <w:bCs/>
          <w:sz w:val="20"/>
          <w:szCs w:val="20"/>
        </w:rPr>
        <w:t>Overview</w:t>
      </w:r>
    </w:p>
    <w:p w14:paraId="472E06A9" w14:textId="51701CBD" w:rsidR="00880471" w:rsidRPr="00880471" w:rsidRDefault="00880471" w:rsidP="00880471">
      <w:pPr>
        <w:rPr>
          <w:rFonts w:ascii="Times New Roman" w:hAnsi="Times New Roman" w:cs="Times New Roman"/>
          <w:sz w:val="20"/>
          <w:szCs w:val="20"/>
        </w:rPr>
      </w:pPr>
      <w:r w:rsidRPr="00880471">
        <w:rPr>
          <w:rFonts w:ascii="Times New Roman" w:hAnsi="Times New Roman" w:cs="Times New Roman"/>
          <w:sz w:val="20"/>
          <w:szCs w:val="20"/>
        </w:rPr>
        <w:t xml:space="preserve">Energy systems are seeing rapid and profound transformations.  Electric vehicles are becoming mainstream, and millions of wind and solar farms are replacing conventional power plants, creating fundamental challenges for the economics and security of electricity supply. Energy storage could resolve these and drive cost-effective deep </w:t>
      </w:r>
      <w:proofErr w:type="spellStart"/>
      <w:r w:rsidRPr="00880471">
        <w:rPr>
          <w:rFonts w:ascii="Times New Roman" w:hAnsi="Times New Roman" w:cs="Times New Roman"/>
          <w:sz w:val="20"/>
          <w:szCs w:val="20"/>
        </w:rPr>
        <w:t>decarbonization</w:t>
      </w:r>
      <w:proofErr w:type="spellEnd"/>
      <w:r w:rsidRPr="00880471">
        <w:rPr>
          <w:rFonts w:ascii="Times New Roman" w:hAnsi="Times New Roman" w:cs="Times New Roman"/>
          <w:sz w:val="20"/>
          <w:szCs w:val="20"/>
        </w:rPr>
        <w:t>.  The storage industry is therefore projected to grow to hundreds of times its current size in the coming decades.  However, assessing the economic case for energy storage and the future roles it will play is complicated by rapidly falling investment costs, the wide range of technologies, and the vast array of use cases.</w:t>
      </w:r>
    </w:p>
    <w:p w14:paraId="6AEA4C94" w14:textId="0AB4087E" w:rsidR="00EF5442" w:rsidRPr="00D826FB" w:rsidRDefault="00EF5442" w:rsidP="00EF5442">
      <w:pPr>
        <w:rPr>
          <w:rFonts w:ascii="Times New Roman" w:hAnsi="Times New Roman" w:cs="Times New Roman"/>
          <w:b/>
          <w:bCs/>
          <w:sz w:val="20"/>
          <w:szCs w:val="20"/>
        </w:rPr>
      </w:pPr>
      <w:r w:rsidRPr="00D826FB">
        <w:rPr>
          <w:rFonts w:ascii="Times New Roman" w:hAnsi="Times New Roman" w:cs="Times New Roman"/>
          <w:b/>
          <w:bCs/>
          <w:sz w:val="20"/>
          <w:szCs w:val="20"/>
        </w:rPr>
        <w:t>Methods</w:t>
      </w:r>
    </w:p>
    <w:p w14:paraId="7EF150D3" w14:textId="7EBF7570" w:rsidR="00827A21" w:rsidRDefault="00880471" w:rsidP="00EF5442">
      <w:pPr>
        <w:rPr>
          <w:rFonts w:ascii="Times New Roman" w:hAnsi="Times New Roman" w:cs="Times New Roman"/>
          <w:sz w:val="20"/>
          <w:szCs w:val="20"/>
        </w:rPr>
      </w:pPr>
      <w:r w:rsidRPr="00880471">
        <w:rPr>
          <w:rFonts w:ascii="Times New Roman" w:hAnsi="Times New Roman" w:cs="Times New Roman"/>
          <w:sz w:val="20"/>
          <w:szCs w:val="20"/>
        </w:rPr>
        <w:t xml:space="preserve">This </w:t>
      </w:r>
      <w:r>
        <w:rPr>
          <w:rFonts w:ascii="Times New Roman" w:hAnsi="Times New Roman" w:cs="Times New Roman"/>
          <w:sz w:val="20"/>
          <w:szCs w:val="20"/>
        </w:rPr>
        <w:t>talk</w:t>
      </w:r>
      <w:r w:rsidRPr="00880471">
        <w:rPr>
          <w:rFonts w:ascii="Times New Roman" w:hAnsi="Times New Roman" w:cs="Times New Roman"/>
          <w:sz w:val="20"/>
          <w:szCs w:val="20"/>
        </w:rPr>
        <w:t xml:space="preserve"> will introduce </w:t>
      </w:r>
      <w:r w:rsidR="00EE67B7">
        <w:rPr>
          <w:rFonts w:ascii="Times New Roman" w:hAnsi="Times New Roman" w:cs="Times New Roman"/>
          <w:sz w:val="20"/>
          <w:szCs w:val="20"/>
        </w:rPr>
        <w:t>a holistic method to assess the costs of energy storage technologies for stationary applications</w:t>
      </w:r>
      <w:r w:rsidRPr="00880471">
        <w:rPr>
          <w:rFonts w:ascii="Times New Roman" w:hAnsi="Times New Roman" w:cs="Times New Roman"/>
          <w:sz w:val="20"/>
          <w:szCs w:val="20"/>
        </w:rPr>
        <w:t>. It will cover future prices based on historic cost-reduction trends</w:t>
      </w:r>
      <w:r>
        <w:rPr>
          <w:rFonts w:ascii="Times New Roman" w:hAnsi="Times New Roman" w:cs="Times New Roman"/>
          <w:sz w:val="20"/>
          <w:szCs w:val="20"/>
        </w:rPr>
        <w:t xml:space="preserve">, deriving experience curves for several energy storage technologies.  It will </w:t>
      </w:r>
      <w:r w:rsidRPr="00880471">
        <w:rPr>
          <w:rFonts w:ascii="Times New Roman" w:hAnsi="Times New Roman" w:cs="Times New Roman"/>
          <w:sz w:val="20"/>
          <w:szCs w:val="20"/>
        </w:rPr>
        <w:t xml:space="preserve">translate </w:t>
      </w:r>
      <w:r w:rsidR="00EE67B7">
        <w:rPr>
          <w:rFonts w:ascii="Times New Roman" w:hAnsi="Times New Roman" w:cs="Times New Roman"/>
          <w:sz w:val="20"/>
          <w:szCs w:val="20"/>
        </w:rPr>
        <w:t xml:space="preserve">these </w:t>
      </w:r>
      <w:r w:rsidRPr="00880471">
        <w:rPr>
          <w:rFonts w:ascii="Times New Roman" w:hAnsi="Times New Roman" w:cs="Times New Roman"/>
          <w:sz w:val="20"/>
          <w:szCs w:val="20"/>
        </w:rPr>
        <w:t>into application-specific lifetime costs</w:t>
      </w:r>
      <w:r>
        <w:rPr>
          <w:rFonts w:ascii="Times New Roman" w:hAnsi="Times New Roman" w:cs="Times New Roman"/>
          <w:sz w:val="20"/>
          <w:szCs w:val="20"/>
        </w:rPr>
        <w:t xml:space="preserve">, using the metric of </w:t>
      </w:r>
      <w:proofErr w:type="spellStart"/>
      <w:r>
        <w:rPr>
          <w:rFonts w:ascii="Times New Roman" w:hAnsi="Times New Roman" w:cs="Times New Roman"/>
          <w:sz w:val="20"/>
          <w:szCs w:val="20"/>
        </w:rPr>
        <w:t>levelised</w:t>
      </w:r>
      <w:proofErr w:type="spellEnd"/>
      <w:r>
        <w:rPr>
          <w:rFonts w:ascii="Times New Roman" w:hAnsi="Times New Roman" w:cs="Times New Roman"/>
          <w:sz w:val="20"/>
          <w:szCs w:val="20"/>
        </w:rPr>
        <w:t xml:space="preserve"> cost of storage (analogous to the </w:t>
      </w:r>
      <w:proofErr w:type="spellStart"/>
      <w:r>
        <w:rPr>
          <w:rFonts w:ascii="Times New Roman" w:hAnsi="Times New Roman" w:cs="Times New Roman"/>
          <w:sz w:val="20"/>
          <w:szCs w:val="20"/>
        </w:rPr>
        <w:t>levelised</w:t>
      </w:r>
      <w:proofErr w:type="spellEnd"/>
      <w:r>
        <w:rPr>
          <w:rFonts w:ascii="Times New Roman" w:hAnsi="Times New Roman" w:cs="Times New Roman"/>
          <w:sz w:val="20"/>
          <w:szCs w:val="20"/>
        </w:rPr>
        <w:t xml:space="preserve"> cost of energy widely used for power generation costs)</w:t>
      </w:r>
      <w:r w:rsidRPr="00880471">
        <w:rPr>
          <w:rFonts w:ascii="Times New Roman" w:hAnsi="Times New Roman" w:cs="Times New Roman"/>
          <w:sz w:val="20"/>
          <w:szCs w:val="20"/>
        </w:rPr>
        <w:t xml:space="preserve">. </w:t>
      </w:r>
      <w:r w:rsidR="00827A21">
        <w:rPr>
          <w:rFonts w:ascii="Times New Roman" w:hAnsi="Times New Roman" w:cs="Times New Roman"/>
          <w:sz w:val="20"/>
          <w:szCs w:val="20"/>
        </w:rPr>
        <w:t xml:space="preserve">The lifetime cost of storage energy is then projected into the future by extrapolating experience curves for each technology, and assessing them across the full spectrum of potential applications – varying discharge duration from sub-hourly to inter-seasonal and the number of cycles per year from once per year to multiple times per </w:t>
      </w:r>
      <w:r w:rsidR="00EE67B7">
        <w:rPr>
          <w:rFonts w:ascii="Times New Roman" w:hAnsi="Times New Roman" w:cs="Times New Roman"/>
          <w:sz w:val="20"/>
          <w:szCs w:val="20"/>
        </w:rPr>
        <w:t>day</w:t>
      </w:r>
      <w:r w:rsidR="00827A21">
        <w:rPr>
          <w:rFonts w:ascii="Times New Roman" w:hAnsi="Times New Roman" w:cs="Times New Roman"/>
          <w:sz w:val="20"/>
          <w:szCs w:val="20"/>
        </w:rPr>
        <w:t xml:space="preserve">.  This reveals which energy storage technologies are likely to provide the lowest cost for all possible applications, and how this mix of technologies will evolve in the coming decade. </w:t>
      </w:r>
    </w:p>
    <w:p w14:paraId="79D77F73" w14:textId="19C39329" w:rsidR="00EF5442" w:rsidRPr="00827A21" w:rsidRDefault="00EF5442" w:rsidP="00EF5442">
      <w:pPr>
        <w:rPr>
          <w:rFonts w:ascii="Times New Roman" w:hAnsi="Times New Roman" w:cs="Times New Roman"/>
          <w:sz w:val="20"/>
          <w:szCs w:val="20"/>
        </w:rPr>
      </w:pPr>
      <w:r w:rsidRPr="00D826FB">
        <w:rPr>
          <w:rFonts w:ascii="Times New Roman" w:hAnsi="Times New Roman" w:cs="Times New Roman"/>
          <w:b/>
          <w:bCs/>
          <w:sz w:val="20"/>
          <w:szCs w:val="20"/>
        </w:rPr>
        <w:t>Results</w:t>
      </w:r>
    </w:p>
    <w:p w14:paraId="0078FB8B" w14:textId="58505EE6" w:rsidR="00827A21" w:rsidRDefault="00827A21" w:rsidP="00EB1C92">
      <w:pPr>
        <w:spacing w:line="240" w:lineRule="auto"/>
        <w:rPr>
          <w:rFonts w:ascii="Times New Roman" w:hAnsi="Times New Roman" w:cs="Times New Roman"/>
          <w:sz w:val="20"/>
          <w:szCs w:val="20"/>
        </w:rPr>
      </w:pPr>
      <w:r>
        <w:rPr>
          <w:rFonts w:ascii="Times New Roman" w:hAnsi="Times New Roman" w:cs="Times New Roman"/>
          <w:sz w:val="20"/>
          <w:szCs w:val="20"/>
        </w:rPr>
        <w:t xml:space="preserve">Currently, pumped hydro </w:t>
      </w:r>
      <w:r w:rsidR="00AE78A0">
        <w:rPr>
          <w:rFonts w:ascii="Times New Roman" w:hAnsi="Times New Roman" w:cs="Times New Roman"/>
          <w:sz w:val="20"/>
          <w:szCs w:val="20"/>
        </w:rPr>
        <w:t>is the most economical technology for meeting most energy storage applications (indicated by circles in panel a below).  Lithium ion is the lowest cost for a small number of low-duration applications (black start, frequency response and demand charge reduction).  Over the coming decade, lithium ion is expected to become the lowest-cost technology for many more applications, primarily taking territory from pumped hydro, but also reducing the viable space for compressed air storage.  This is due to the high rate of cost reductions (experience rate) for lithium ion compared to other technologies.</w:t>
      </w:r>
    </w:p>
    <w:p w14:paraId="654EC4C9" w14:textId="3180FCE7" w:rsidR="00827A21" w:rsidRDefault="00827A21" w:rsidP="00EB1C92">
      <w:pPr>
        <w:spacing w:line="240" w:lineRule="auto"/>
        <w:rPr>
          <w:rFonts w:ascii="Times New Roman" w:hAnsi="Times New Roman" w:cs="Times New Roman"/>
          <w:sz w:val="20"/>
          <w:szCs w:val="20"/>
        </w:rPr>
      </w:pPr>
      <w:r>
        <w:rPr>
          <w:noProof/>
          <w:lang w:val="it-IT" w:eastAsia="it-IT"/>
        </w:rPr>
        <w:drawing>
          <wp:inline distT="0" distB="0" distL="0" distR="0" wp14:anchorId="5F23DFD2" wp14:editId="737D3EE7">
            <wp:extent cx="5731510" cy="2342515"/>
            <wp:effectExtent l="0" t="0" r="2540" b="635"/>
            <wp:docPr id="1" name="Picture 1" descr="Charts showing which energy storage technology has the lowest whole-lifetime cost of energy delivered, across the full range of possible grid applications.&#10;&#10;In 2020, pumped hydro is cheapest for most applications, with lithium ion and vanadium flow batteries cheapest for some short-duration applications (under 1 hour of discharge).&#10;&#10;In 2030, lithium ion becomes competitive for most applications as its capital costs are falling rapidly.   Hydrogen and vanadium flow also increase their competitiveness, at the expense of pumped hydro and compressed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s showing which energy storage technology has the lowest whole-lifetime cost of energy delivered, across the full range of possible grid applications.&#10;&#10;In 2020, pumped hydro is cheapest for most applications, with lithium ion and vanadium flow batteries cheapest for some short-duration applications (under 1 hour of discharge).&#10;&#10;In 2030, lithium ion becomes competitive for most applications as its capital costs are falling rapidly.   Hydrogen and vanadium flow also increase their competitiveness, at the expense of pumped hydro and compressed a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342515"/>
                    </a:xfrm>
                    <a:prstGeom prst="rect">
                      <a:avLst/>
                    </a:prstGeom>
                    <a:noFill/>
                    <a:ln>
                      <a:noFill/>
                    </a:ln>
                  </pic:spPr>
                </pic:pic>
              </a:graphicData>
            </a:graphic>
          </wp:inline>
        </w:drawing>
      </w:r>
    </w:p>
    <w:p w14:paraId="2C1694EA" w14:textId="324B95C6" w:rsidR="00EF5442" w:rsidRDefault="00EF5442" w:rsidP="00EF5442">
      <w:pPr>
        <w:rPr>
          <w:rFonts w:ascii="Times New Roman" w:hAnsi="Times New Roman" w:cs="Times New Roman"/>
          <w:b/>
          <w:bCs/>
          <w:sz w:val="20"/>
          <w:szCs w:val="20"/>
        </w:rPr>
      </w:pPr>
      <w:r w:rsidRPr="00D826FB">
        <w:rPr>
          <w:rFonts w:ascii="Times New Roman" w:hAnsi="Times New Roman" w:cs="Times New Roman"/>
          <w:b/>
          <w:bCs/>
          <w:sz w:val="20"/>
          <w:szCs w:val="20"/>
        </w:rPr>
        <w:t>Conclusions</w:t>
      </w:r>
    </w:p>
    <w:p w14:paraId="18BD904B" w14:textId="6A985CA3" w:rsidR="00AE78A0" w:rsidRPr="00AE78A0" w:rsidRDefault="00AE78A0" w:rsidP="00AE78A0">
      <w:pPr>
        <w:rPr>
          <w:rFonts w:ascii="Times New Roman" w:hAnsi="Times New Roman" w:cs="Times New Roman"/>
          <w:sz w:val="20"/>
          <w:szCs w:val="20"/>
        </w:rPr>
      </w:pPr>
      <w:r>
        <w:rPr>
          <w:rFonts w:ascii="Times New Roman" w:hAnsi="Times New Roman" w:cs="Times New Roman"/>
          <w:sz w:val="20"/>
          <w:szCs w:val="20"/>
        </w:rPr>
        <w:t>Lifetime cost metrics provide a fair basis for comparing the merits of different energy storage technologies</w:t>
      </w:r>
      <w:r w:rsidR="00F53692">
        <w:rPr>
          <w:rFonts w:ascii="Times New Roman" w:hAnsi="Times New Roman" w:cs="Times New Roman"/>
          <w:sz w:val="20"/>
          <w:szCs w:val="20"/>
        </w:rPr>
        <w:t>, accounting</w:t>
      </w:r>
      <w:r>
        <w:rPr>
          <w:rFonts w:ascii="Times New Roman" w:hAnsi="Times New Roman" w:cs="Times New Roman"/>
          <w:sz w:val="20"/>
          <w:szCs w:val="20"/>
        </w:rPr>
        <w:t xml:space="preserve"> for all relevant technical and economic parameters relating to both the technology and its intended application.  </w:t>
      </w:r>
      <w:r w:rsidR="00A44A4F">
        <w:rPr>
          <w:rFonts w:ascii="Times New Roman" w:hAnsi="Times New Roman" w:cs="Times New Roman"/>
          <w:sz w:val="20"/>
          <w:szCs w:val="20"/>
        </w:rPr>
        <w:t xml:space="preserve">As well as running through the implications of these findings, this talk introduces attendees to the </w:t>
      </w:r>
      <w:hyperlink r:id="rId7" w:history="1">
        <w:r w:rsidR="00A44A4F" w:rsidRPr="00EC1C2C">
          <w:rPr>
            <w:rStyle w:val="Collegamentoipertestuale"/>
            <w:rFonts w:ascii="Times New Roman" w:hAnsi="Times New Roman" w:cs="Times New Roman"/>
            <w:sz w:val="20"/>
            <w:szCs w:val="20"/>
          </w:rPr>
          <w:t>www.energystorage.ninja</w:t>
        </w:r>
      </w:hyperlink>
      <w:r w:rsidR="00A44A4F">
        <w:rPr>
          <w:rFonts w:ascii="Times New Roman" w:hAnsi="Times New Roman" w:cs="Times New Roman"/>
          <w:sz w:val="20"/>
          <w:szCs w:val="20"/>
        </w:rPr>
        <w:t xml:space="preserve"> website, which enables custom analysis current and future costs.</w:t>
      </w:r>
    </w:p>
    <w:sectPr w:rsidR="00AE78A0" w:rsidRPr="00AE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1BF9"/>
    <w:multiLevelType w:val="hybridMultilevel"/>
    <w:tmpl w:val="98E030D2"/>
    <w:lvl w:ilvl="0" w:tplc="4ACE39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42"/>
    <w:rsid w:val="00003684"/>
    <w:rsid w:val="000125AD"/>
    <w:rsid w:val="000135E1"/>
    <w:rsid w:val="000377C9"/>
    <w:rsid w:val="00063407"/>
    <w:rsid w:val="00066264"/>
    <w:rsid w:val="00067A6C"/>
    <w:rsid w:val="00082279"/>
    <w:rsid w:val="00087927"/>
    <w:rsid w:val="00095CE0"/>
    <w:rsid w:val="000B7EA4"/>
    <w:rsid w:val="00107D3C"/>
    <w:rsid w:val="00110EEA"/>
    <w:rsid w:val="00160B05"/>
    <w:rsid w:val="00162B97"/>
    <w:rsid w:val="00167CE5"/>
    <w:rsid w:val="001A3F35"/>
    <w:rsid w:val="001B16C7"/>
    <w:rsid w:val="001F0D98"/>
    <w:rsid w:val="001F22CE"/>
    <w:rsid w:val="00282615"/>
    <w:rsid w:val="002A1AD6"/>
    <w:rsid w:val="002B373D"/>
    <w:rsid w:val="002B742D"/>
    <w:rsid w:val="002B7ACF"/>
    <w:rsid w:val="003059A3"/>
    <w:rsid w:val="00334EA2"/>
    <w:rsid w:val="00344689"/>
    <w:rsid w:val="00357435"/>
    <w:rsid w:val="003B1061"/>
    <w:rsid w:val="003C33E9"/>
    <w:rsid w:val="003F380D"/>
    <w:rsid w:val="00404A9A"/>
    <w:rsid w:val="00430942"/>
    <w:rsid w:val="004378AE"/>
    <w:rsid w:val="00485AEE"/>
    <w:rsid w:val="004D2612"/>
    <w:rsid w:val="004D2CE3"/>
    <w:rsid w:val="004F4F32"/>
    <w:rsid w:val="00584CE2"/>
    <w:rsid w:val="005B49CB"/>
    <w:rsid w:val="005D1994"/>
    <w:rsid w:val="005F4336"/>
    <w:rsid w:val="005F66EC"/>
    <w:rsid w:val="00607E68"/>
    <w:rsid w:val="0061211B"/>
    <w:rsid w:val="00613589"/>
    <w:rsid w:val="006412B5"/>
    <w:rsid w:val="00661203"/>
    <w:rsid w:val="00694356"/>
    <w:rsid w:val="006A3254"/>
    <w:rsid w:val="006D4880"/>
    <w:rsid w:val="007222E0"/>
    <w:rsid w:val="00725DD7"/>
    <w:rsid w:val="00740C19"/>
    <w:rsid w:val="00752B43"/>
    <w:rsid w:val="00756CE3"/>
    <w:rsid w:val="00777416"/>
    <w:rsid w:val="00790489"/>
    <w:rsid w:val="007A2C7D"/>
    <w:rsid w:val="007C4C65"/>
    <w:rsid w:val="007E7B82"/>
    <w:rsid w:val="007F1AE3"/>
    <w:rsid w:val="008015A1"/>
    <w:rsid w:val="008015A7"/>
    <w:rsid w:val="00801BA0"/>
    <w:rsid w:val="00813F35"/>
    <w:rsid w:val="00820CF1"/>
    <w:rsid w:val="00827A21"/>
    <w:rsid w:val="008470FE"/>
    <w:rsid w:val="00847558"/>
    <w:rsid w:val="00880471"/>
    <w:rsid w:val="00885EFE"/>
    <w:rsid w:val="0089632C"/>
    <w:rsid w:val="008A74B4"/>
    <w:rsid w:val="008D71D7"/>
    <w:rsid w:val="008F0C89"/>
    <w:rsid w:val="009108E2"/>
    <w:rsid w:val="00920442"/>
    <w:rsid w:val="0092110A"/>
    <w:rsid w:val="009249F7"/>
    <w:rsid w:val="009336A3"/>
    <w:rsid w:val="009346A4"/>
    <w:rsid w:val="00941DCD"/>
    <w:rsid w:val="00981430"/>
    <w:rsid w:val="00981E63"/>
    <w:rsid w:val="009A2210"/>
    <w:rsid w:val="009C590C"/>
    <w:rsid w:val="009D0CAB"/>
    <w:rsid w:val="009D6D28"/>
    <w:rsid w:val="009E204E"/>
    <w:rsid w:val="009E21C7"/>
    <w:rsid w:val="009F64A4"/>
    <w:rsid w:val="00A071CD"/>
    <w:rsid w:val="00A11FBA"/>
    <w:rsid w:val="00A16067"/>
    <w:rsid w:val="00A44A4F"/>
    <w:rsid w:val="00A74A98"/>
    <w:rsid w:val="00A815BF"/>
    <w:rsid w:val="00A84D64"/>
    <w:rsid w:val="00AC52EA"/>
    <w:rsid w:val="00AE78A0"/>
    <w:rsid w:val="00AF1CEE"/>
    <w:rsid w:val="00B01204"/>
    <w:rsid w:val="00B13201"/>
    <w:rsid w:val="00B1448E"/>
    <w:rsid w:val="00B20E2B"/>
    <w:rsid w:val="00B21528"/>
    <w:rsid w:val="00B23D18"/>
    <w:rsid w:val="00B455E2"/>
    <w:rsid w:val="00B670E2"/>
    <w:rsid w:val="00B96311"/>
    <w:rsid w:val="00BA4F8F"/>
    <w:rsid w:val="00BA61A4"/>
    <w:rsid w:val="00BC1582"/>
    <w:rsid w:val="00BC3F20"/>
    <w:rsid w:val="00BC6B28"/>
    <w:rsid w:val="00BE42A3"/>
    <w:rsid w:val="00C150F9"/>
    <w:rsid w:val="00C256B9"/>
    <w:rsid w:val="00C71C53"/>
    <w:rsid w:val="00CA6495"/>
    <w:rsid w:val="00CC2C86"/>
    <w:rsid w:val="00CC43B0"/>
    <w:rsid w:val="00CF1140"/>
    <w:rsid w:val="00CF70F2"/>
    <w:rsid w:val="00D0096B"/>
    <w:rsid w:val="00D041B7"/>
    <w:rsid w:val="00D32BB5"/>
    <w:rsid w:val="00D44CC0"/>
    <w:rsid w:val="00D706D0"/>
    <w:rsid w:val="00D727C7"/>
    <w:rsid w:val="00D75A82"/>
    <w:rsid w:val="00D826FB"/>
    <w:rsid w:val="00D92D0C"/>
    <w:rsid w:val="00D93CD5"/>
    <w:rsid w:val="00DD06D0"/>
    <w:rsid w:val="00DD49BB"/>
    <w:rsid w:val="00DE0C16"/>
    <w:rsid w:val="00E130DE"/>
    <w:rsid w:val="00E26D2B"/>
    <w:rsid w:val="00E31517"/>
    <w:rsid w:val="00E33E4A"/>
    <w:rsid w:val="00E524CE"/>
    <w:rsid w:val="00E95047"/>
    <w:rsid w:val="00E9718C"/>
    <w:rsid w:val="00EA1F87"/>
    <w:rsid w:val="00EB1C92"/>
    <w:rsid w:val="00EB5162"/>
    <w:rsid w:val="00EB68E8"/>
    <w:rsid w:val="00EB7AAD"/>
    <w:rsid w:val="00EC4CD1"/>
    <w:rsid w:val="00ED188C"/>
    <w:rsid w:val="00EE67B7"/>
    <w:rsid w:val="00EF5442"/>
    <w:rsid w:val="00F159B8"/>
    <w:rsid w:val="00F221F5"/>
    <w:rsid w:val="00F26287"/>
    <w:rsid w:val="00F47D0D"/>
    <w:rsid w:val="00F53692"/>
    <w:rsid w:val="00F95F39"/>
    <w:rsid w:val="00FA7009"/>
    <w:rsid w:val="00FD2169"/>
    <w:rsid w:val="00FE112C"/>
    <w:rsid w:val="00FF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EEDD"/>
  <w15:chartTrackingRefBased/>
  <w15:docId w15:val="{23EACEBB-F236-46B2-A111-ECB50C8A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8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5442"/>
    <w:rPr>
      <w:color w:val="0563C1" w:themeColor="hyperlink"/>
      <w:u w:val="single"/>
    </w:rPr>
  </w:style>
  <w:style w:type="character" w:customStyle="1" w:styleId="UnresolvedMention">
    <w:name w:val="Unresolved Mention"/>
    <w:basedOn w:val="Carpredefinitoparagrafo"/>
    <w:uiPriority w:val="99"/>
    <w:semiHidden/>
    <w:unhideWhenUsed/>
    <w:rsid w:val="00EF5442"/>
    <w:rPr>
      <w:color w:val="605E5C"/>
      <w:shd w:val="clear" w:color="auto" w:fill="E1DFDD"/>
    </w:rPr>
  </w:style>
  <w:style w:type="paragraph" w:styleId="Paragrafoelenco">
    <w:name w:val="List Paragraph"/>
    <w:basedOn w:val="Normale"/>
    <w:uiPriority w:val="34"/>
    <w:qFormat/>
    <w:rsid w:val="00EF5442"/>
    <w:pPr>
      <w:ind w:left="720"/>
      <w:contextualSpacing/>
    </w:pPr>
  </w:style>
  <w:style w:type="character" w:styleId="Rimandocommento">
    <w:name w:val="annotation reference"/>
    <w:basedOn w:val="Carpredefinitoparagrafo"/>
    <w:uiPriority w:val="99"/>
    <w:semiHidden/>
    <w:unhideWhenUsed/>
    <w:rsid w:val="00DD06D0"/>
    <w:rPr>
      <w:sz w:val="16"/>
      <w:szCs w:val="16"/>
    </w:rPr>
  </w:style>
  <w:style w:type="paragraph" w:styleId="Testocommento">
    <w:name w:val="annotation text"/>
    <w:basedOn w:val="Normale"/>
    <w:link w:val="TestocommentoCarattere"/>
    <w:uiPriority w:val="99"/>
    <w:unhideWhenUsed/>
    <w:rsid w:val="00DD06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DD06D0"/>
    <w:rPr>
      <w:sz w:val="20"/>
      <w:szCs w:val="20"/>
    </w:rPr>
  </w:style>
  <w:style w:type="paragraph" w:styleId="Soggettocommento">
    <w:name w:val="annotation subject"/>
    <w:basedOn w:val="Testocommento"/>
    <w:next w:val="Testocommento"/>
    <w:link w:val="SoggettocommentoCarattere"/>
    <w:uiPriority w:val="99"/>
    <w:semiHidden/>
    <w:unhideWhenUsed/>
    <w:rsid w:val="00DD06D0"/>
    <w:rPr>
      <w:b/>
      <w:bCs/>
    </w:rPr>
  </w:style>
  <w:style w:type="character" w:customStyle="1" w:styleId="SoggettocommentoCarattere">
    <w:name w:val="Soggetto commento Carattere"/>
    <w:basedOn w:val="TestocommentoCarattere"/>
    <w:link w:val="Soggettocommento"/>
    <w:uiPriority w:val="99"/>
    <w:semiHidden/>
    <w:rsid w:val="00DD06D0"/>
    <w:rPr>
      <w:b/>
      <w:bCs/>
      <w:sz w:val="20"/>
      <w:szCs w:val="20"/>
    </w:rPr>
  </w:style>
  <w:style w:type="paragraph" w:styleId="Revisione">
    <w:name w:val="Revision"/>
    <w:hidden/>
    <w:uiPriority w:val="99"/>
    <w:semiHidden/>
    <w:rsid w:val="00933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storage.nin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staffell@imperia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CharactersWithSpaces>
  <SharedDoc>false</SharedDoc>
  <HLinks>
    <vt:vector size="30" baseType="variant">
      <vt:variant>
        <vt:i4>917581</vt:i4>
      </vt:variant>
      <vt:variant>
        <vt:i4>6</vt:i4>
      </vt:variant>
      <vt:variant>
        <vt:i4>0</vt:i4>
      </vt:variant>
      <vt:variant>
        <vt:i4>5</vt:i4>
      </vt:variant>
      <vt:variant>
        <vt:lpwstr>http://www.entsoe.eu/</vt:lpwstr>
      </vt:variant>
      <vt:variant>
        <vt:lpwstr/>
      </vt:variant>
      <vt:variant>
        <vt:i4>7995469</vt:i4>
      </vt:variant>
      <vt:variant>
        <vt:i4>3</vt:i4>
      </vt:variant>
      <vt:variant>
        <vt:i4>0</vt:i4>
      </vt:variant>
      <vt:variant>
        <vt:i4>5</vt:i4>
      </vt:variant>
      <vt:variant>
        <vt:lpwstr>mailto:i.staffell@imperial.ac.uk</vt:lpwstr>
      </vt:variant>
      <vt:variant>
        <vt:lpwstr/>
      </vt:variant>
      <vt:variant>
        <vt:i4>3276800</vt:i4>
      </vt:variant>
      <vt:variant>
        <vt:i4>0</vt:i4>
      </vt:variant>
      <vt:variant>
        <vt:i4>0</vt:i4>
      </vt:variant>
      <vt:variant>
        <vt:i4>5</vt:i4>
      </vt:variant>
      <vt:variant>
        <vt:lpwstr>mailto:d.mehlig18@imperial.ac.uk</vt:lpwstr>
      </vt:variant>
      <vt:variant>
        <vt:lpwstr/>
      </vt:variant>
      <vt:variant>
        <vt:i4>262160</vt:i4>
      </vt:variant>
      <vt:variant>
        <vt:i4>3</vt:i4>
      </vt:variant>
      <vt:variant>
        <vt:i4>0</vt:i4>
      </vt:variant>
      <vt:variant>
        <vt:i4>5</vt:i4>
      </vt:variant>
      <vt:variant>
        <vt:lpwstr>https://ieeexplore.ieee.org/abstract/document/9459753</vt:lpwstr>
      </vt:variant>
      <vt:variant>
        <vt:lpwstr/>
      </vt:variant>
      <vt:variant>
        <vt:i4>1114207</vt:i4>
      </vt:variant>
      <vt:variant>
        <vt:i4>0</vt:i4>
      </vt:variant>
      <vt:variant>
        <vt:i4>0</vt:i4>
      </vt:variant>
      <vt:variant>
        <vt:i4>5</vt:i4>
      </vt:variant>
      <vt:variant>
        <vt:lpwstr>https://ieeexplore.ieee.org/stamp/stamp.jsp?tp=&amp;arnumber=9548276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Mehlig, Daniel N</dc:creator>
  <cp:keywords/>
  <dc:description/>
  <cp:lastModifiedBy>segreteria</cp:lastModifiedBy>
  <cp:revision>2</cp:revision>
  <dcterms:created xsi:type="dcterms:W3CDTF">2023-04-05T19:44:00Z</dcterms:created>
  <dcterms:modified xsi:type="dcterms:W3CDTF">2023-04-05T19:44:00Z</dcterms:modified>
</cp:coreProperties>
</file>